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C0" w:rsidRDefault="00D23D1F" w:rsidP="00D23D1F">
      <w:pPr>
        <w:spacing w:after="0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Создание </w:t>
      </w:r>
      <w:r w:rsidR="00280E82">
        <w:rPr>
          <w:rFonts w:cs="Times New Roman"/>
          <w:b/>
          <w:sz w:val="28"/>
        </w:rPr>
        <w:t>документа «Л</w:t>
      </w:r>
      <w:r>
        <w:rPr>
          <w:rFonts w:cs="Times New Roman"/>
          <w:b/>
          <w:sz w:val="28"/>
        </w:rPr>
        <w:t>от плана-графика</w:t>
      </w:r>
      <w:r w:rsidR="00280E82">
        <w:rPr>
          <w:rFonts w:cs="Times New Roman"/>
          <w:b/>
          <w:sz w:val="28"/>
        </w:rPr>
        <w:t>»</w:t>
      </w:r>
      <w:r>
        <w:rPr>
          <w:rFonts w:cs="Times New Roman"/>
          <w:b/>
          <w:sz w:val="28"/>
        </w:rPr>
        <w:t xml:space="preserve"> по п.26 и п.33 ч.1 ст. 93 44-ФЗ.</w:t>
      </w:r>
    </w:p>
    <w:p w:rsidR="00AB63A3" w:rsidRDefault="00AB63A3" w:rsidP="00D23D1F">
      <w:pPr>
        <w:spacing w:after="0"/>
        <w:ind w:firstLine="709"/>
        <w:rPr>
          <w:rFonts w:cs="Times New Roman"/>
        </w:rPr>
      </w:pPr>
    </w:p>
    <w:p w:rsidR="00AB63A3" w:rsidRPr="00AB63A3" w:rsidRDefault="00AB63A3" w:rsidP="00AB63A3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</w:rPr>
        <w:t xml:space="preserve">Чтобы создать лот плана-графика </w:t>
      </w:r>
      <w:r w:rsidRPr="00AB63A3">
        <w:rPr>
          <w:rFonts w:cs="Times New Roman"/>
        </w:rPr>
        <w:t>по п.26 и п.33 ч.1 ст. 93 44-ФЗ</w:t>
      </w:r>
      <w:r>
        <w:rPr>
          <w:rFonts w:cs="Times New Roman"/>
        </w:rPr>
        <w:t>, необходимо открыть фильтр «</w:t>
      </w:r>
      <w:r>
        <w:rPr>
          <w:rFonts w:cs="Times New Roman"/>
          <w:b/>
        </w:rPr>
        <w:t>Создание нового</w:t>
      </w:r>
      <w:r>
        <w:rPr>
          <w:rFonts w:cs="Times New Roman"/>
        </w:rPr>
        <w:t>» документа «</w:t>
      </w:r>
      <w:r>
        <w:rPr>
          <w:rFonts w:cs="Times New Roman"/>
          <w:b/>
        </w:rPr>
        <w:t>Лот плана-графика (44-ФЗ)</w:t>
      </w:r>
      <w:r>
        <w:rPr>
          <w:rFonts w:cs="Times New Roman"/>
        </w:rPr>
        <w:t xml:space="preserve">» и нажать на кнопку 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13335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_созда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  <w:r w:rsidRPr="00AB63A3">
        <w:rPr>
          <w:rFonts w:cs="Times New Roman"/>
          <w:b/>
        </w:rPr>
        <w:t>[</w:t>
      </w:r>
      <w:r>
        <w:rPr>
          <w:rFonts w:cs="Times New Roman"/>
          <w:b/>
        </w:rPr>
        <w:t>Создать</w:t>
      </w:r>
      <w:r w:rsidRPr="00AB63A3">
        <w:rPr>
          <w:rFonts w:cs="Times New Roman"/>
          <w:b/>
        </w:rPr>
        <w:t>]</w:t>
      </w:r>
      <w:r>
        <w:rPr>
          <w:rFonts w:cs="Times New Roman"/>
        </w:rPr>
        <w:t xml:space="preserve"> (</w:t>
      </w:r>
      <w:r w:rsidRPr="00AB63A3">
        <w:rPr>
          <w:rFonts w:cs="Times New Roman"/>
          <w:i/>
        </w:rPr>
        <w:fldChar w:fldCharType="begin"/>
      </w:r>
      <w:r w:rsidRPr="00AB63A3">
        <w:rPr>
          <w:rFonts w:cs="Times New Roman"/>
          <w:i/>
        </w:rPr>
        <w:instrText xml:space="preserve"> REF _Ref412645363 \h </w:instrText>
      </w:r>
      <w:r>
        <w:rPr>
          <w:rFonts w:cs="Times New Roman"/>
          <w:i/>
        </w:rPr>
        <w:instrText xml:space="preserve"> \* MERGEFORMAT </w:instrText>
      </w:r>
      <w:r w:rsidRPr="00AB63A3">
        <w:rPr>
          <w:rFonts w:cs="Times New Roman"/>
          <w:i/>
        </w:rPr>
      </w:r>
      <w:r w:rsidRPr="00AB63A3">
        <w:rPr>
          <w:rFonts w:cs="Times New Roman"/>
          <w:i/>
        </w:rPr>
        <w:fldChar w:fldCharType="separate"/>
      </w:r>
      <w:r w:rsidRPr="00AB63A3">
        <w:rPr>
          <w:i/>
        </w:rPr>
        <w:t xml:space="preserve">Рисунок </w:t>
      </w:r>
      <w:r w:rsidRPr="00AB63A3">
        <w:rPr>
          <w:i/>
          <w:noProof/>
        </w:rPr>
        <w:t>1</w:t>
      </w:r>
      <w:r w:rsidRPr="00AB63A3">
        <w:rPr>
          <w:rFonts w:cs="Times New Roman"/>
          <w:i/>
        </w:rPr>
        <w:fldChar w:fldCharType="end"/>
      </w:r>
      <w:r>
        <w:rPr>
          <w:rFonts w:cs="Times New Roman"/>
        </w:rPr>
        <w:t>).</w:t>
      </w:r>
    </w:p>
    <w:p w:rsidR="00D23D1F" w:rsidRDefault="00270A1F" w:rsidP="00AB63A3">
      <w:pPr>
        <w:spacing w:before="120" w:after="12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940425" cy="32651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3A3" w:rsidRDefault="00AB63A3" w:rsidP="00AB63A3">
      <w:pPr>
        <w:pStyle w:val="a5"/>
        <w:spacing w:before="120" w:after="120"/>
      </w:pPr>
      <w:bookmarkStart w:id="0" w:name="_Ref412645363"/>
      <w:r>
        <w:t xml:space="preserve">Рисунок </w:t>
      </w:r>
      <w:fldSimple w:instr=" SEQ Рисунок \* ARABIC ">
        <w:r w:rsidR="00B03B1D">
          <w:rPr>
            <w:noProof/>
          </w:rPr>
          <w:t>1</w:t>
        </w:r>
      </w:fldSimple>
      <w:bookmarkEnd w:id="0"/>
      <w:r>
        <w:t>. Форма создания нового лота</w:t>
      </w:r>
    </w:p>
    <w:p w:rsidR="00AB63A3" w:rsidRPr="0051315B" w:rsidRDefault="00AB63A3" w:rsidP="00AB63A3">
      <w:pPr>
        <w:ind w:firstLine="709"/>
      </w:pPr>
      <w:r>
        <w:t>В открывшейся форме по кнопке вызова справочника «</w:t>
      </w:r>
      <w:r>
        <w:rPr>
          <w:b/>
        </w:rPr>
        <w:t>Способ определения поставщика (подрядчика, исполнителя)</w:t>
      </w:r>
      <w:r>
        <w:t xml:space="preserve">» открывается список доступных </w:t>
      </w:r>
      <w:r w:rsidR="0007153D">
        <w:t xml:space="preserve">для выбора </w:t>
      </w:r>
      <w:r>
        <w:t xml:space="preserve">способов </w:t>
      </w:r>
      <w:r w:rsidR="0007153D">
        <w:t xml:space="preserve">определения поставщика </w:t>
      </w:r>
      <w:r w:rsidR="0051315B">
        <w:t>(</w:t>
      </w:r>
      <w:r w:rsidR="0051315B" w:rsidRPr="0051315B">
        <w:rPr>
          <w:i/>
        </w:rPr>
        <w:fldChar w:fldCharType="begin"/>
      </w:r>
      <w:r w:rsidR="0051315B" w:rsidRPr="0051315B">
        <w:rPr>
          <w:i/>
        </w:rPr>
        <w:instrText xml:space="preserve"> REF _Ref412647134 \h </w:instrText>
      </w:r>
      <w:r w:rsidR="0051315B">
        <w:rPr>
          <w:i/>
        </w:rPr>
        <w:instrText xml:space="preserve"> \* MERGEFORMAT </w:instrText>
      </w:r>
      <w:r w:rsidR="0051315B" w:rsidRPr="0051315B">
        <w:rPr>
          <w:i/>
        </w:rPr>
      </w:r>
      <w:r w:rsidR="0051315B" w:rsidRPr="0051315B">
        <w:rPr>
          <w:i/>
        </w:rPr>
        <w:fldChar w:fldCharType="separate"/>
      </w:r>
      <w:r w:rsidR="0051315B" w:rsidRPr="0051315B">
        <w:rPr>
          <w:i/>
        </w:rPr>
        <w:t xml:space="preserve">Рисунок </w:t>
      </w:r>
      <w:r w:rsidR="0051315B" w:rsidRPr="0051315B">
        <w:rPr>
          <w:i/>
          <w:noProof/>
        </w:rPr>
        <w:t>2</w:t>
      </w:r>
      <w:r w:rsidR="0051315B" w:rsidRPr="0051315B">
        <w:rPr>
          <w:i/>
        </w:rPr>
        <w:fldChar w:fldCharType="end"/>
      </w:r>
      <w:r w:rsidR="0051315B">
        <w:t>).</w:t>
      </w:r>
    </w:p>
    <w:p w:rsidR="00AB63A3" w:rsidRDefault="00AB63A3" w:rsidP="00AB63A3">
      <w:pPr>
        <w:jc w:val="center"/>
      </w:pPr>
      <w:r>
        <w:rPr>
          <w:noProof/>
          <w:lang w:eastAsia="ru-RU"/>
        </w:rPr>
        <w:drawing>
          <wp:inline distT="0" distB="0" distL="0" distR="0" wp14:anchorId="3A3B116A" wp14:editId="0717E9E0">
            <wp:extent cx="5808211" cy="354887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875" cy="355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A42" w:rsidRDefault="00122A42" w:rsidP="00122A42">
      <w:pPr>
        <w:pStyle w:val="a5"/>
      </w:pPr>
      <w:bookmarkStart w:id="1" w:name="_Ref412647134"/>
      <w:r>
        <w:t xml:space="preserve">Рисунок </w:t>
      </w:r>
      <w:fldSimple w:instr=" SEQ Рисунок \* ARABIC ">
        <w:r w:rsidR="00B03B1D">
          <w:rPr>
            <w:noProof/>
          </w:rPr>
          <w:t>2</w:t>
        </w:r>
      </w:fldSimple>
      <w:bookmarkEnd w:id="1"/>
      <w:r>
        <w:t>. Выбор способа определения поставщика</w:t>
      </w:r>
    </w:p>
    <w:p w:rsidR="0051315B" w:rsidRDefault="00300D9C" w:rsidP="0051315B">
      <w:pPr>
        <w:ind w:firstLine="709"/>
      </w:pPr>
      <w:r>
        <w:lastRenderedPageBreak/>
        <w:t xml:space="preserve">При выборе способов по п.33 и п.26 ч.1 ст. 93 44-ФЗ (выделены на рисунке 2) необходимо в форме лота плана-графика заполнить поля </w:t>
      </w:r>
      <w:r w:rsidR="00270A1F">
        <w:t>«</w:t>
      </w:r>
      <w:r w:rsidR="00270A1F">
        <w:rPr>
          <w:b/>
        </w:rPr>
        <w:t>Стоимость (Общая)</w:t>
      </w:r>
      <w:r w:rsidR="00270A1F">
        <w:t>» и «</w:t>
      </w:r>
      <w:r w:rsidR="00270A1F">
        <w:rPr>
          <w:b/>
        </w:rPr>
        <w:t>КОСГУ</w:t>
      </w:r>
      <w:r w:rsidR="00270A1F">
        <w:t>» (</w:t>
      </w:r>
      <w:r w:rsidR="00270A1F" w:rsidRPr="00270A1F">
        <w:rPr>
          <w:i/>
        </w:rPr>
        <w:fldChar w:fldCharType="begin"/>
      </w:r>
      <w:r w:rsidR="00270A1F" w:rsidRPr="00270A1F">
        <w:rPr>
          <w:i/>
        </w:rPr>
        <w:instrText xml:space="preserve"> REF _Ref412648237 \h </w:instrText>
      </w:r>
      <w:r w:rsidR="00270A1F">
        <w:rPr>
          <w:i/>
        </w:rPr>
        <w:instrText xml:space="preserve"> \* MERGEFORMAT </w:instrText>
      </w:r>
      <w:r w:rsidR="00270A1F" w:rsidRPr="00270A1F">
        <w:rPr>
          <w:i/>
        </w:rPr>
      </w:r>
      <w:r w:rsidR="00270A1F" w:rsidRPr="00270A1F">
        <w:rPr>
          <w:i/>
        </w:rPr>
        <w:fldChar w:fldCharType="separate"/>
      </w:r>
      <w:r w:rsidR="00270A1F" w:rsidRPr="00270A1F">
        <w:rPr>
          <w:i/>
        </w:rPr>
        <w:t xml:space="preserve">Рисунок </w:t>
      </w:r>
      <w:r w:rsidR="00270A1F" w:rsidRPr="00270A1F">
        <w:rPr>
          <w:i/>
          <w:noProof/>
        </w:rPr>
        <w:t>3</w:t>
      </w:r>
      <w:r w:rsidR="00270A1F" w:rsidRPr="00270A1F">
        <w:rPr>
          <w:i/>
        </w:rPr>
        <w:fldChar w:fldCharType="end"/>
      </w:r>
      <w:r w:rsidR="00270A1F">
        <w:t>). Поле «</w:t>
      </w:r>
      <w:r w:rsidR="00270A1F">
        <w:rPr>
          <w:b/>
        </w:rPr>
        <w:t>Ориентировочная начальная (максимальная) цена контракта</w:t>
      </w:r>
      <w:r w:rsidR="00270A1F">
        <w:t>» заполняется автоматически. Остальные поля при этом будут серого цвета и неактивными для заполнения.</w:t>
      </w:r>
    </w:p>
    <w:p w:rsidR="00270A1F" w:rsidRDefault="00270A1F" w:rsidP="00270A1F">
      <w:pPr>
        <w:jc w:val="center"/>
      </w:pPr>
      <w:r>
        <w:rPr>
          <w:noProof/>
          <w:lang w:eastAsia="ru-RU"/>
        </w:rPr>
        <w:drawing>
          <wp:inline distT="0" distB="0" distL="0" distR="0" wp14:anchorId="7D359575" wp14:editId="0BB3B1CD">
            <wp:extent cx="5940425" cy="34988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1F" w:rsidRDefault="00270A1F" w:rsidP="00270A1F">
      <w:pPr>
        <w:pStyle w:val="a5"/>
      </w:pPr>
      <w:bookmarkStart w:id="2" w:name="_Ref412648237"/>
      <w:r>
        <w:t xml:space="preserve">Рисунок </w:t>
      </w:r>
      <w:fldSimple w:instr=" SEQ Рисунок \* ARABIC ">
        <w:r w:rsidR="00B03B1D">
          <w:rPr>
            <w:noProof/>
          </w:rPr>
          <w:t>3</w:t>
        </w:r>
      </w:fldSimple>
      <w:bookmarkEnd w:id="2"/>
      <w:r>
        <w:t>. Форма лота плана-графика</w:t>
      </w:r>
    </w:p>
    <w:p w:rsidR="00270A1F" w:rsidRDefault="00270A1F" w:rsidP="00270A1F">
      <w:pPr>
        <w:spacing w:after="0"/>
        <w:ind w:firstLine="709"/>
      </w:pPr>
      <w:r>
        <w:t>После заполнения необходимых полей лот плана-графика необходимо сохранить.</w:t>
      </w:r>
    </w:p>
    <w:p w:rsidR="00280E82" w:rsidRDefault="00280E82" w:rsidP="00270A1F">
      <w:pPr>
        <w:spacing w:after="0"/>
        <w:ind w:firstLine="709"/>
      </w:pPr>
    </w:p>
    <w:p w:rsidR="00280E82" w:rsidRDefault="00280E82" w:rsidP="00280E82">
      <w:pPr>
        <w:spacing w:after="0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Создание документа «Контракт» по п.26 и п.33 ч.1 ст. 93 44-ФЗ.</w:t>
      </w:r>
    </w:p>
    <w:p w:rsidR="00280E82" w:rsidRDefault="00280E82" w:rsidP="00270A1F">
      <w:pPr>
        <w:spacing w:after="0"/>
        <w:ind w:firstLine="709"/>
      </w:pPr>
    </w:p>
    <w:p w:rsidR="0016618D" w:rsidRDefault="00270A1F" w:rsidP="0016618D">
      <w:pPr>
        <w:spacing w:after="0"/>
        <w:ind w:firstLine="709"/>
        <w:rPr>
          <w:rFonts w:cs="Times New Roman"/>
        </w:rPr>
      </w:pPr>
      <w:r>
        <w:t>Для того</w:t>
      </w:r>
      <w:proofErr w:type="gramStart"/>
      <w:r>
        <w:t>,</w:t>
      </w:r>
      <w:proofErr w:type="gramEnd"/>
      <w:r>
        <w:t xml:space="preserve"> чтобы можно было создать документ «</w:t>
      </w:r>
      <w:r>
        <w:rPr>
          <w:b/>
        </w:rPr>
        <w:t>Контракт</w:t>
      </w:r>
      <w:r>
        <w:t>» по п.</w:t>
      </w:r>
      <w:r w:rsidR="001417CE">
        <w:t>26</w:t>
      </w:r>
      <w:r>
        <w:t xml:space="preserve"> и п.</w:t>
      </w:r>
      <w:r w:rsidR="001417CE">
        <w:t>33</w:t>
      </w:r>
      <w:r>
        <w:t xml:space="preserve"> ч.1 ст. 93 44-ФЗ, необходимо согласовать план-график</w:t>
      </w:r>
      <w:r w:rsidR="00B27843">
        <w:t xml:space="preserve"> и опубликовать на </w:t>
      </w:r>
      <w:proofErr w:type="spellStart"/>
      <w:r w:rsidR="00B27843">
        <w:t>ООСе</w:t>
      </w:r>
      <w:proofErr w:type="spellEnd"/>
      <w:r>
        <w:t xml:space="preserve">, </w:t>
      </w:r>
      <w:r w:rsidR="00280E82">
        <w:t>в котором присутствуют лоты с данными способами. Документ «</w:t>
      </w:r>
      <w:r w:rsidR="00280E82">
        <w:rPr>
          <w:b/>
        </w:rPr>
        <w:t>Контракт</w:t>
      </w:r>
      <w:r w:rsidR="00280E82">
        <w:t xml:space="preserve">» для </w:t>
      </w:r>
      <w:r w:rsidR="0007153D">
        <w:t>этих</w:t>
      </w:r>
      <w:r w:rsidR="00280E82">
        <w:t xml:space="preserve"> способов определения поставщика создается в фильтре «</w:t>
      </w:r>
      <w:r w:rsidR="00280E82">
        <w:rPr>
          <w:b/>
        </w:rPr>
        <w:t>Создание нового</w:t>
      </w:r>
      <w:r w:rsidR="00280E82">
        <w:t xml:space="preserve">» по кнопке </w:t>
      </w:r>
      <w:r w:rsidR="00280E82">
        <w:rPr>
          <w:rFonts w:cs="Times New Roman"/>
          <w:noProof/>
          <w:lang w:eastAsia="ru-RU"/>
        </w:rPr>
        <w:drawing>
          <wp:inline distT="0" distB="0" distL="0" distR="0" wp14:anchorId="2FB13C35" wp14:editId="3D5F90A6">
            <wp:extent cx="133350" cy="171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_созда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E82">
        <w:rPr>
          <w:rFonts w:cs="Times New Roman"/>
        </w:rPr>
        <w:t xml:space="preserve"> </w:t>
      </w:r>
      <w:r w:rsidR="00280E82" w:rsidRPr="00AB63A3">
        <w:rPr>
          <w:rFonts w:cs="Times New Roman"/>
          <w:b/>
        </w:rPr>
        <w:t>[</w:t>
      </w:r>
      <w:r w:rsidR="00280E82">
        <w:rPr>
          <w:rFonts w:cs="Times New Roman"/>
          <w:b/>
        </w:rPr>
        <w:t>Создать</w:t>
      </w:r>
      <w:r w:rsidR="0016618D">
        <w:rPr>
          <w:rFonts w:cs="Times New Roman"/>
          <w:b/>
        </w:rPr>
        <w:t xml:space="preserve"> по части 1 пунктам 26, 33 статьи 93</w:t>
      </w:r>
      <w:r w:rsidR="00280E82" w:rsidRPr="00AB63A3">
        <w:rPr>
          <w:rFonts w:cs="Times New Roman"/>
          <w:b/>
        </w:rPr>
        <w:t>]</w:t>
      </w:r>
      <w:r w:rsidR="00280E82">
        <w:rPr>
          <w:rFonts w:cs="Times New Roman"/>
        </w:rPr>
        <w:t xml:space="preserve"> </w:t>
      </w:r>
      <w:r w:rsidR="0016618D">
        <w:rPr>
          <w:rFonts w:cs="Times New Roman"/>
        </w:rPr>
        <w:t xml:space="preserve">из </w:t>
      </w:r>
      <w:r w:rsidR="0007153D">
        <w:rPr>
          <w:rFonts w:cs="Times New Roman"/>
        </w:rPr>
        <w:t xml:space="preserve">выпадающего списка </w:t>
      </w:r>
      <w:r w:rsidR="0016618D">
        <w:rPr>
          <w:rFonts w:cs="Times New Roman"/>
        </w:rPr>
        <w:t xml:space="preserve">кнопки </w:t>
      </w:r>
      <w:r w:rsidR="0016618D" w:rsidRPr="0016618D">
        <w:rPr>
          <w:rFonts w:cs="Times New Roman"/>
        </w:rPr>
        <w:t>[</w:t>
      </w:r>
      <w:r w:rsidR="0016618D">
        <w:rPr>
          <w:rFonts w:cs="Times New Roman"/>
          <w:b/>
        </w:rPr>
        <w:t>Создать</w:t>
      </w:r>
      <w:r w:rsidR="0016618D" w:rsidRPr="0016618D">
        <w:rPr>
          <w:rFonts w:cs="Times New Roman"/>
        </w:rPr>
        <w:t>]</w:t>
      </w:r>
      <w:r w:rsidR="0016618D">
        <w:rPr>
          <w:rFonts w:cs="Times New Roman"/>
        </w:rPr>
        <w:t xml:space="preserve"> </w:t>
      </w:r>
      <w:r w:rsidR="00280E82">
        <w:rPr>
          <w:rFonts w:cs="Times New Roman"/>
        </w:rPr>
        <w:t>(</w:t>
      </w:r>
      <w:r w:rsidR="0016618D" w:rsidRPr="0016618D">
        <w:rPr>
          <w:rFonts w:cs="Times New Roman"/>
          <w:i/>
        </w:rPr>
        <w:fldChar w:fldCharType="begin"/>
      </w:r>
      <w:r w:rsidR="0016618D" w:rsidRPr="0016618D">
        <w:rPr>
          <w:rFonts w:cs="Times New Roman"/>
          <w:i/>
        </w:rPr>
        <w:instrText xml:space="preserve"> REF _Ref412649672 \h </w:instrText>
      </w:r>
      <w:r w:rsidR="0016618D">
        <w:rPr>
          <w:rFonts w:cs="Times New Roman"/>
          <w:i/>
        </w:rPr>
        <w:instrText xml:space="preserve"> \* MERGEFORMAT </w:instrText>
      </w:r>
      <w:r w:rsidR="0016618D" w:rsidRPr="0016618D">
        <w:rPr>
          <w:rFonts w:cs="Times New Roman"/>
          <w:i/>
        </w:rPr>
      </w:r>
      <w:r w:rsidR="0016618D" w:rsidRPr="0016618D">
        <w:rPr>
          <w:rFonts w:cs="Times New Roman"/>
          <w:i/>
        </w:rPr>
        <w:fldChar w:fldCharType="separate"/>
      </w:r>
      <w:r w:rsidR="0016618D" w:rsidRPr="0016618D">
        <w:rPr>
          <w:i/>
        </w:rPr>
        <w:t xml:space="preserve">Рисунок </w:t>
      </w:r>
      <w:r w:rsidR="0016618D" w:rsidRPr="0016618D">
        <w:rPr>
          <w:i/>
          <w:noProof/>
        </w:rPr>
        <w:t>4</w:t>
      </w:r>
      <w:r w:rsidR="0016618D" w:rsidRPr="0016618D">
        <w:rPr>
          <w:rFonts w:cs="Times New Roman"/>
          <w:i/>
        </w:rPr>
        <w:fldChar w:fldCharType="end"/>
      </w:r>
      <w:r w:rsidR="00280E82">
        <w:rPr>
          <w:rFonts w:cs="Times New Roman"/>
        </w:rPr>
        <w:t>)</w:t>
      </w:r>
      <w:r w:rsidR="0016618D">
        <w:rPr>
          <w:rFonts w:cs="Times New Roman"/>
        </w:rPr>
        <w:t>.</w:t>
      </w:r>
    </w:p>
    <w:p w:rsidR="0016618D" w:rsidRPr="0016618D" w:rsidRDefault="0016618D" w:rsidP="0016618D">
      <w:pPr>
        <w:spacing w:after="0"/>
        <w:ind w:firstLine="709"/>
        <w:rPr>
          <w:rFonts w:cs="Times New Roman"/>
        </w:rPr>
      </w:pPr>
      <w:r>
        <w:rPr>
          <w:rFonts w:cs="Times New Roman"/>
        </w:rPr>
        <w:t>При этом откроется форма для заполнения документа «</w:t>
      </w:r>
      <w:r>
        <w:rPr>
          <w:rFonts w:cs="Times New Roman"/>
          <w:b/>
        </w:rPr>
        <w:t>Контракт</w:t>
      </w:r>
      <w:r>
        <w:rPr>
          <w:rFonts w:cs="Times New Roman"/>
        </w:rPr>
        <w:t>» (</w:t>
      </w:r>
      <w:r w:rsidR="00FE02E0" w:rsidRPr="00FE02E0">
        <w:rPr>
          <w:rFonts w:cs="Times New Roman"/>
          <w:i/>
        </w:rPr>
        <w:fldChar w:fldCharType="begin"/>
      </w:r>
      <w:r w:rsidR="00FE02E0" w:rsidRPr="00FE02E0">
        <w:rPr>
          <w:rFonts w:cs="Times New Roman"/>
          <w:i/>
        </w:rPr>
        <w:instrText xml:space="preserve"> REF _Ref412650148 \h </w:instrText>
      </w:r>
      <w:r w:rsidR="00FE02E0">
        <w:rPr>
          <w:rFonts w:cs="Times New Roman"/>
          <w:i/>
        </w:rPr>
        <w:instrText xml:space="preserve"> \* MERGEFORMAT </w:instrText>
      </w:r>
      <w:r w:rsidR="00FE02E0" w:rsidRPr="00FE02E0">
        <w:rPr>
          <w:rFonts w:cs="Times New Roman"/>
          <w:i/>
        </w:rPr>
      </w:r>
      <w:r w:rsidR="00FE02E0" w:rsidRPr="00FE02E0">
        <w:rPr>
          <w:rFonts w:cs="Times New Roman"/>
          <w:i/>
        </w:rPr>
        <w:fldChar w:fldCharType="separate"/>
      </w:r>
      <w:r w:rsidR="00FE02E0" w:rsidRPr="00FE02E0">
        <w:rPr>
          <w:i/>
        </w:rPr>
        <w:t xml:space="preserve">Рисунок </w:t>
      </w:r>
      <w:r w:rsidR="00FE02E0" w:rsidRPr="00FE02E0">
        <w:rPr>
          <w:i/>
          <w:noProof/>
        </w:rPr>
        <w:t>5</w:t>
      </w:r>
      <w:r w:rsidR="00FE02E0" w:rsidRPr="00FE02E0">
        <w:rPr>
          <w:rFonts w:cs="Times New Roman"/>
          <w:i/>
        </w:rPr>
        <w:fldChar w:fldCharType="end"/>
      </w:r>
      <w:r>
        <w:rPr>
          <w:rFonts w:cs="Times New Roman"/>
        </w:rPr>
        <w:t>).</w:t>
      </w:r>
      <w:r w:rsidR="001417CE">
        <w:rPr>
          <w:rFonts w:cs="Times New Roman"/>
        </w:rPr>
        <w:t xml:space="preserve"> Поле «</w:t>
      </w:r>
      <w:r w:rsidR="001417CE">
        <w:rPr>
          <w:rFonts w:cs="Times New Roman"/>
          <w:b/>
        </w:rPr>
        <w:t>Номер позиции в плане-графике</w:t>
      </w:r>
      <w:r w:rsidR="001417CE">
        <w:rPr>
          <w:rFonts w:cs="Times New Roman"/>
        </w:rPr>
        <w:t xml:space="preserve">» заполняется выбором нужного лота плана-графика из справочника доступных для выбора лотов со способами определения поставщика </w:t>
      </w:r>
      <w:r w:rsidR="001417CE">
        <w:t>по п.26 и п.33 ч.1 ст. 93 44-ФЗ</w:t>
      </w:r>
      <w:r w:rsidR="001417CE">
        <w:rPr>
          <w:rFonts w:cs="Times New Roman"/>
        </w:rPr>
        <w:t xml:space="preserve">. При </w:t>
      </w:r>
      <w:r w:rsidR="002400C9">
        <w:rPr>
          <w:rFonts w:cs="Times New Roman"/>
        </w:rPr>
        <w:t>это</w:t>
      </w:r>
      <w:r w:rsidR="0007153D">
        <w:rPr>
          <w:rFonts w:cs="Times New Roman"/>
        </w:rPr>
        <w:t>м</w:t>
      </w:r>
      <w:r w:rsidR="002400C9">
        <w:rPr>
          <w:rFonts w:cs="Times New Roman"/>
        </w:rPr>
        <w:t xml:space="preserve"> в поле «</w:t>
      </w:r>
      <w:r w:rsidR="002400C9">
        <w:rPr>
          <w:rFonts w:cs="Times New Roman"/>
          <w:b/>
        </w:rPr>
        <w:t>Номер позиции в плане-графике</w:t>
      </w:r>
      <w:r w:rsidR="002400C9">
        <w:rPr>
          <w:rFonts w:cs="Times New Roman"/>
        </w:rPr>
        <w:t xml:space="preserve">» будет выведено значение, присвоенное выбранному лоту плана-графика на </w:t>
      </w:r>
      <w:proofErr w:type="spellStart"/>
      <w:r w:rsidR="002400C9">
        <w:rPr>
          <w:rFonts w:cs="Times New Roman"/>
        </w:rPr>
        <w:t>ООСе</w:t>
      </w:r>
      <w:proofErr w:type="spellEnd"/>
      <w:r w:rsidR="002400C9">
        <w:rPr>
          <w:rFonts w:cs="Times New Roman"/>
        </w:rPr>
        <w:t xml:space="preserve"> при публикации документа «</w:t>
      </w:r>
      <w:r w:rsidR="002400C9">
        <w:rPr>
          <w:rFonts w:cs="Times New Roman"/>
          <w:b/>
        </w:rPr>
        <w:t>План-график</w:t>
      </w:r>
      <w:r w:rsidR="002400C9">
        <w:rPr>
          <w:rFonts w:cs="Times New Roman"/>
        </w:rPr>
        <w:t>». В случае же, если у лота плана-графика поле «</w:t>
      </w:r>
      <w:r w:rsidR="002400C9">
        <w:rPr>
          <w:rFonts w:cs="Times New Roman"/>
          <w:b/>
        </w:rPr>
        <w:t>Номер позиции</w:t>
      </w:r>
      <w:r w:rsidR="002400C9">
        <w:rPr>
          <w:rFonts w:cs="Times New Roman"/>
        </w:rPr>
        <w:t>» пустое по причине того, что план-график не был опубликован, а только согласован, то в поле «</w:t>
      </w:r>
      <w:r w:rsidR="002400C9">
        <w:rPr>
          <w:rFonts w:cs="Times New Roman"/>
          <w:b/>
        </w:rPr>
        <w:t>Номер позиции в плане-графике</w:t>
      </w:r>
      <w:r w:rsidR="002400C9">
        <w:rPr>
          <w:rFonts w:cs="Times New Roman"/>
        </w:rPr>
        <w:t>» будет выведено значение «</w:t>
      </w:r>
      <w:r w:rsidR="002400C9" w:rsidRPr="002400C9">
        <w:rPr>
          <w:rFonts w:cs="Times New Roman"/>
          <w:b/>
        </w:rPr>
        <w:t>Н</w:t>
      </w:r>
      <w:r w:rsidR="002400C9">
        <w:rPr>
          <w:rFonts w:cs="Times New Roman"/>
          <w:b/>
        </w:rPr>
        <w:t>е опубликовано</w:t>
      </w:r>
      <w:r w:rsidR="002400C9">
        <w:rPr>
          <w:rFonts w:cs="Times New Roman"/>
        </w:rPr>
        <w:t>».</w:t>
      </w:r>
    </w:p>
    <w:p w:rsidR="00280E82" w:rsidRDefault="00280E82" w:rsidP="0016618D">
      <w:pPr>
        <w:spacing w:before="120" w:after="12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EBF7481" wp14:editId="11E56AD5">
            <wp:extent cx="4746759" cy="2303103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532" cy="231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18D" w:rsidRDefault="0016618D" w:rsidP="0016618D">
      <w:pPr>
        <w:pStyle w:val="a5"/>
        <w:spacing w:before="120" w:after="120"/>
      </w:pPr>
      <w:bookmarkStart w:id="3" w:name="_Ref412649672"/>
      <w:r>
        <w:t xml:space="preserve">Рисунок </w:t>
      </w:r>
      <w:fldSimple w:instr=" SEQ Рисунок \* ARABIC ">
        <w:r w:rsidR="00B03B1D">
          <w:rPr>
            <w:noProof/>
          </w:rPr>
          <w:t>4</w:t>
        </w:r>
      </w:fldSimple>
      <w:bookmarkEnd w:id="3"/>
      <w:r>
        <w:t>. Кнопка создания контракта по п.26 и п.33 ч.1 ст.93 44-ФЗ</w:t>
      </w:r>
    </w:p>
    <w:p w:rsidR="00B27843" w:rsidRDefault="00B27843" w:rsidP="00B27843">
      <w:pPr>
        <w:spacing w:before="120" w:after="120"/>
      </w:pPr>
      <w:r>
        <w:rPr>
          <w:noProof/>
          <w:lang w:eastAsia="ru-RU"/>
        </w:rPr>
        <w:drawing>
          <wp:inline distT="0" distB="0" distL="0" distR="0" wp14:anchorId="29402B7F" wp14:editId="1DD170DE">
            <wp:extent cx="5940425" cy="3937635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843" w:rsidRDefault="00B27843" w:rsidP="00B27843">
      <w:pPr>
        <w:pStyle w:val="a5"/>
      </w:pPr>
      <w:bookmarkStart w:id="4" w:name="_Ref412650148"/>
      <w:r>
        <w:t xml:space="preserve">Рисунок </w:t>
      </w:r>
      <w:fldSimple w:instr=" SEQ Рисунок \* ARABIC ">
        <w:r w:rsidR="00B03B1D">
          <w:rPr>
            <w:noProof/>
          </w:rPr>
          <w:t>5</w:t>
        </w:r>
      </w:fldSimple>
      <w:bookmarkEnd w:id="4"/>
      <w:r>
        <w:t>. Выбор лота со способом определения поставщика по п.26 и п.33 ч.1 ст.93 44-ФЗ из опубликованного плана-графика</w:t>
      </w:r>
    </w:p>
    <w:p w:rsidR="00E43CFD" w:rsidRDefault="0007153D" w:rsidP="0007153D">
      <w:pPr>
        <w:spacing w:after="0"/>
        <w:ind w:firstLine="709"/>
      </w:pPr>
      <w:r>
        <w:t>Во</w:t>
      </w:r>
      <w:r w:rsidR="000A7DEA">
        <w:t xml:space="preserve"> вкладке «</w:t>
      </w:r>
      <w:r w:rsidR="000A7DEA">
        <w:rPr>
          <w:b/>
        </w:rPr>
        <w:t>Общие данные</w:t>
      </w:r>
      <w:r w:rsidR="000A7DEA">
        <w:t>» заполняются все без исключения обязательные для заполнения поля</w:t>
      </w:r>
      <w:r w:rsidR="00E43CFD">
        <w:t xml:space="preserve"> (</w:t>
      </w:r>
      <w:r w:rsidR="00B32B27">
        <w:fldChar w:fldCharType="begin"/>
      </w:r>
      <w:r w:rsidR="00B32B27">
        <w:instrText xml:space="preserve"> REF _Ref412705091 \h </w:instrText>
      </w:r>
      <w:r w:rsidR="00B32B27">
        <w:fldChar w:fldCharType="separate"/>
      </w:r>
      <w:r w:rsidR="00B32B27">
        <w:t xml:space="preserve">Рисунок </w:t>
      </w:r>
      <w:r w:rsidR="00B32B27">
        <w:rPr>
          <w:noProof/>
        </w:rPr>
        <w:t>6</w:t>
      </w:r>
      <w:r w:rsidR="00B32B27">
        <w:fldChar w:fldCharType="end"/>
      </w:r>
      <w:r w:rsidR="00E43CFD">
        <w:t>)</w:t>
      </w:r>
      <w:r w:rsidR="000A7DEA">
        <w:t>.</w:t>
      </w:r>
    </w:p>
    <w:p w:rsidR="00E43CFD" w:rsidRDefault="00E43CFD" w:rsidP="00E43CFD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6EB2365" wp14:editId="45B9C5E3">
            <wp:extent cx="5940425" cy="4720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CFD" w:rsidRDefault="00E43CFD" w:rsidP="00E43CFD">
      <w:pPr>
        <w:pStyle w:val="a5"/>
      </w:pPr>
      <w:bookmarkStart w:id="5" w:name="_Ref412705091"/>
      <w:r>
        <w:t xml:space="preserve">Рисунок </w:t>
      </w:r>
      <w:r w:rsidR="00384349">
        <w:fldChar w:fldCharType="begin"/>
      </w:r>
      <w:r w:rsidR="00384349">
        <w:instrText xml:space="preserve"> SEQ Рисунок \* ARABIC </w:instrText>
      </w:r>
      <w:r w:rsidR="00384349">
        <w:fldChar w:fldCharType="separate"/>
      </w:r>
      <w:r w:rsidR="00B03B1D">
        <w:rPr>
          <w:noProof/>
        </w:rPr>
        <w:t>6</w:t>
      </w:r>
      <w:r w:rsidR="00384349">
        <w:rPr>
          <w:noProof/>
        </w:rPr>
        <w:fldChar w:fldCharType="end"/>
      </w:r>
      <w:bookmarkEnd w:id="5"/>
      <w:r>
        <w:t>. Поля для заполнен</w:t>
      </w:r>
      <w:r w:rsidR="00B32B27">
        <w:t>ия во вкладке «Общие данные»</w:t>
      </w:r>
    </w:p>
    <w:p w:rsidR="000A7DEA" w:rsidRPr="000A7DEA" w:rsidRDefault="000A7DEA" w:rsidP="0007153D">
      <w:pPr>
        <w:spacing w:after="0"/>
        <w:ind w:firstLine="709"/>
      </w:pPr>
      <w:r>
        <w:t>Во вкладке «</w:t>
      </w:r>
      <w:r>
        <w:rPr>
          <w:b/>
        </w:rPr>
        <w:t>Раздел 1 (За счет бюджетных средств)</w:t>
      </w:r>
      <w:r>
        <w:t>» или же во вкладке «</w:t>
      </w:r>
      <w:r>
        <w:rPr>
          <w:b/>
        </w:rPr>
        <w:t>Раздел 2 (За счет внебюджетных средств)</w:t>
      </w:r>
      <w:r>
        <w:t>», в зависимости от того, за счет каких сре</w:t>
      </w:r>
      <w:proofErr w:type="gramStart"/>
      <w:r>
        <w:t>дств пр</w:t>
      </w:r>
      <w:proofErr w:type="gramEnd"/>
      <w:r>
        <w:t>едполагается осуществ</w:t>
      </w:r>
      <w:r w:rsidR="00E43CFD">
        <w:t>ление</w:t>
      </w:r>
      <w:r>
        <w:t xml:space="preserve"> исполнени</w:t>
      </w:r>
      <w:r w:rsidR="00E43CFD">
        <w:t>я</w:t>
      </w:r>
      <w:r>
        <w:t xml:space="preserve"> контракта</w:t>
      </w:r>
      <w:r w:rsidR="00E43CFD">
        <w:t>,</w:t>
      </w:r>
      <w:r>
        <w:t xml:space="preserve"> добавляется нов</w:t>
      </w:r>
      <w:r w:rsidR="00E43CFD">
        <w:t>ая</w:t>
      </w:r>
      <w:r>
        <w:t xml:space="preserve"> </w:t>
      </w:r>
      <w:r w:rsidR="00E43CFD">
        <w:t>строка</w:t>
      </w:r>
      <w:r>
        <w:t xml:space="preserve"> по кнопке </w:t>
      </w:r>
      <w:r>
        <w:rPr>
          <w:noProof/>
          <w:lang w:eastAsia="ru-RU"/>
        </w:rPr>
        <w:drawing>
          <wp:inline distT="0" distB="0" distL="0" distR="0" wp14:anchorId="435E1670" wp14:editId="0B8FAB2B">
            <wp:extent cx="200025" cy="190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_добавить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A7DEA">
        <w:rPr>
          <w:b/>
        </w:rPr>
        <w:t>[</w:t>
      </w:r>
      <w:r>
        <w:rPr>
          <w:b/>
        </w:rPr>
        <w:t>Добавить строку</w:t>
      </w:r>
      <w:r w:rsidRPr="000A7DEA">
        <w:rPr>
          <w:b/>
        </w:rPr>
        <w:t>]</w:t>
      </w:r>
      <w:r>
        <w:t xml:space="preserve"> (</w:t>
      </w:r>
      <w:r w:rsidRPr="000A7DEA">
        <w:rPr>
          <w:i/>
        </w:rPr>
        <w:fldChar w:fldCharType="begin"/>
      </w:r>
      <w:r w:rsidRPr="000A7DEA">
        <w:rPr>
          <w:i/>
        </w:rPr>
        <w:instrText xml:space="preserve"> REF _Ref412651774 \h </w:instrText>
      </w:r>
      <w:r>
        <w:rPr>
          <w:i/>
        </w:rPr>
        <w:instrText xml:space="preserve"> \* MERGEFORMAT </w:instrText>
      </w:r>
      <w:r w:rsidRPr="000A7DEA">
        <w:rPr>
          <w:i/>
        </w:rPr>
      </w:r>
      <w:r w:rsidRPr="000A7DEA">
        <w:rPr>
          <w:i/>
        </w:rPr>
        <w:fldChar w:fldCharType="separate"/>
      </w:r>
      <w:r w:rsidR="00B32B27" w:rsidRPr="00B32B27">
        <w:rPr>
          <w:i/>
        </w:rPr>
        <w:t xml:space="preserve">Рисунок </w:t>
      </w:r>
      <w:r w:rsidR="00B32B27" w:rsidRPr="00B32B27">
        <w:rPr>
          <w:i/>
          <w:noProof/>
        </w:rPr>
        <w:t>7</w:t>
      </w:r>
      <w:r w:rsidRPr="000A7DEA">
        <w:rPr>
          <w:i/>
        </w:rPr>
        <w:fldChar w:fldCharType="end"/>
      </w:r>
      <w:r>
        <w:t>).</w:t>
      </w:r>
      <w:r w:rsidR="000B1698">
        <w:t xml:space="preserve"> Двойным щелчком по полю «</w:t>
      </w:r>
      <w:r w:rsidR="000B1698">
        <w:rPr>
          <w:b/>
        </w:rPr>
        <w:t>Связанная строка позиции плана</w:t>
      </w:r>
      <w:r w:rsidR="000B1698">
        <w:t>» открывается справочник лотов плана-графика со способом определения поставщика по п.26 и п.33 ч.1 ст. 93 44-ФЗ. Необходимо выбрать лот</w:t>
      </w:r>
      <w:r w:rsidR="00B32B27">
        <w:t xml:space="preserve">, который был выбран в поле </w:t>
      </w:r>
      <w:r w:rsidR="00B32B27">
        <w:rPr>
          <w:rFonts w:cs="Times New Roman"/>
        </w:rPr>
        <w:t>«</w:t>
      </w:r>
      <w:r w:rsidR="00B32B27">
        <w:rPr>
          <w:rFonts w:cs="Times New Roman"/>
          <w:b/>
        </w:rPr>
        <w:t>Номер позиции в плане-графике</w:t>
      </w:r>
      <w:r w:rsidR="00B32B27">
        <w:rPr>
          <w:rFonts w:cs="Times New Roman"/>
        </w:rPr>
        <w:t>» в шапочной части документа «</w:t>
      </w:r>
      <w:r w:rsidR="00B32B27">
        <w:rPr>
          <w:rFonts w:cs="Times New Roman"/>
          <w:b/>
        </w:rPr>
        <w:t>Контракт</w:t>
      </w:r>
      <w:r w:rsidR="00B32B27">
        <w:rPr>
          <w:rFonts w:cs="Times New Roman"/>
        </w:rPr>
        <w:t>»</w:t>
      </w:r>
      <w:r w:rsidR="000B1698">
        <w:t>. При этом поле «</w:t>
      </w:r>
      <w:r w:rsidR="000B1698">
        <w:rPr>
          <w:b/>
        </w:rPr>
        <w:t>БК</w:t>
      </w:r>
      <w:r w:rsidR="000B1698">
        <w:t xml:space="preserve">» будет заполнено на основе данных из лота плана-графика. Также необходимо указать сумму по годам, </w:t>
      </w:r>
      <w:r w:rsidR="00B32B27">
        <w:t>в течени</w:t>
      </w:r>
      <w:proofErr w:type="gramStart"/>
      <w:r w:rsidR="00B32B27">
        <w:t>и</w:t>
      </w:r>
      <w:proofErr w:type="gramEnd"/>
      <w:r w:rsidR="000B1698">
        <w:t xml:space="preserve"> которы</w:t>
      </w:r>
      <w:r w:rsidR="00B32B27">
        <w:t>х</w:t>
      </w:r>
      <w:r w:rsidR="000B1698">
        <w:t xml:space="preserve"> предполагается исполнение контракта.</w:t>
      </w:r>
    </w:p>
    <w:p w:rsidR="000A7DEA" w:rsidRDefault="000A7DEA" w:rsidP="000A7DE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9EAA48E" wp14:editId="49B7B9C5">
            <wp:extent cx="5940425" cy="360362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DEA" w:rsidRDefault="000A7DEA" w:rsidP="000A7DEA">
      <w:pPr>
        <w:pStyle w:val="a5"/>
      </w:pPr>
      <w:bookmarkStart w:id="6" w:name="_Ref412651774"/>
      <w:r>
        <w:t xml:space="preserve">Рисунок </w:t>
      </w:r>
      <w:fldSimple w:instr=" SEQ Рисунок \* ARABIC ">
        <w:r w:rsidR="00B03B1D">
          <w:rPr>
            <w:noProof/>
          </w:rPr>
          <w:t>7</w:t>
        </w:r>
      </w:fldSimple>
      <w:bookmarkEnd w:id="6"/>
      <w:r>
        <w:t>. Заполнение раздела за счет внебюджетных средств</w:t>
      </w:r>
    </w:p>
    <w:p w:rsidR="00EE10C9" w:rsidRDefault="00EE10C9" w:rsidP="002400C9">
      <w:pPr>
        <w:ind w:firstLine="709"/>
      </w:pPr>
      <w:r>
        <w:t>Во вкладке «</w:t>
      </w:r>
      <w:r>
        <w:rPr>
          <w:b/>
        </w:rPr>
        <w:t>Раздел 3 (Объект закупки)</w:t>
      </w:r>
      <w:r>
        <w:t>» указывается закупаемая продукци</w:t>
      </w:r>
      <w:r w:rsidR="00B32B27">
        <w:t>я</w:t>
      </w:r>
      <w:r>
        <w:t xml:space="preserve"> (</w:t>
      </w:r>
      <w:r w:rsidRPr="00EE10C9">
        <w:rPr>
          <w:i/>
        </w:rPr>
        <w:fldChar w:fldCharType="begin"/>
      </w:r>
      <w:r w:rsidRPr="00EE10C9">
        <w:rPr>
          <w:i/>
        </w:rPr>
        <w:instrText xml:space="preserve"> REF _Ref412652429 \h </w:instrText>
      </w:r>
      <w:r>
        <w:rPr>
          <w:i/>
        </w:rPr>
        <w:instrText xml:space="preserve"> \* MERGEFORMAT </w:instrText>
      </w:r>
      <w:r w:rsidRPr="00EE10C9">
        <w:rPr>
          <w:i/>
        </w:rPr>
      </w:r>
      <w:r w:rsidRPr="00EE10C9">
        <w:rPr>
          <w:i/>
        </w:rPr>
        <w:fldChar w:fldCharType="separate"/>
      </w:r>
      <w:r w:rsidR="00B32B27" w:rsidRPr="00B32B27">
        <w:rPr>
          <w:i/>
        </w:rPr>
        <w:t xml:space="preserve">Рисунок </w:t>
      </w:r>
      <w:r w:rsidR="00B32B27" w:rsidRPr="00B32B27">
        <w:rPr>
          <w:i/>
          <w:noProof/>
        </w:rPr>
        <w:t>8</w:t>
      </w:r>
      <w:r w:rsidRPr="00EE10C9">
        <w:rPr>
          <w:i/>
        </w:rPr>
        <w:fldChar w:fldCharType="end"/>
      </w:r>
      <w:r>
        <w:t>).</w:t>
      </w:r>
      <w:r w:rsidR="00B32B27">
        <w:t xml:space="preserve"> Для этого заполняются поля «</w:t>
      </w:r>
      <w:r w:rsidR="00B32B27">
        <w:rPr>
          <w:b/>
        </w:rPr>
        <w:t xml:space="preserve">№ </w:t>
      </w:r>
      <w:proofErr w:type="gramStart"/>
      <w:r w:rsidR="00B32B27">
        <w:rPr>
          <w:b/>
        </w:rPr>
        <w:t>п</w:t>
      </w:r>
      <w:proofErr w:type="gramEnd"/>
      <w:r w:rsidR="00B32B27">
        <w:rPr>
          <w:b/>
        </w:rPr>
        <w:t>/п</w:t>
      </w:r>
      <w:r w:rsidR="00B32B27">
        <w:t>», «</w:t>
      </w:r>
      <w:r w:rsidR="00B32B27">
        <w:rPr>
          <w:b/>
        </w:rPr>
        <w:t>Код классификации продукции</w:t>
      </w:r>
      <w:r w:rsidR="00B32B27">
        <w:t>», «</w:t>
      </w:r>
      <w:r w:rsidR="00B03B1D">
        <w:rPr>
          <w:b/>
        </w:rPr>
        <w:t>Наименование товара, работы или услуги</w:t>
      </w:r>
      <w:r w:rsidR="00B32B27">
        <w:t>»</w:t>
      </w:r>
      <w:r w:rsidR="00B03B1D">
        <w:t>, «</w:t>
      </w:r>
      <w:r w:rsidR="00B03B1D">
        <w:rPr>
          <w:b/>
        </w:rPr>
        <w:t>Единица измерения</w:t>
      </w:r>
      <w:r w:rsidR="00B03B1D">
        <w:t>», «</w:t>
      </w:r>
      <w:r w:rsidR="00B03B1D">
        <w:rPr>
          <w:b/>
        </w:rPr>
        <w:t>Цена за единицу</w:t>
      </w:r>
      <w:r w:rsidR="00B03B1D">
        <w:t>», «</w:t>
      </w:r>
      <w:r w:rsidR="00B03B1D">
        <w:rPr>
          <w:b/>
        </w:rPr>
        <w:t>Количество</w:t>
      </w:r>
      <w:r w:rsidR="00B03B1D">
        <w:t>», «</w:t>
      </w:r>
      <w:r w:rsidR="00B03B1D">
        <w:rPr>
          <w:b/>
        </w:rPr>
        <w:t>Сумма</w:t>
      </w:r>
      <w:r w:rsidR="00B03B1D">
        <w:t>».</w:t>
      </w:r>
    </w:p>
    <w:p w:rsidR="00EE10C9" w:rsidRDefault="00EE10C9" w:rsidP="00EE10C9">
      <w:pPr>
        <w:jc w:val="center"/>
      </w:pPr>
      <w:r>
        <w:rPr>
          <w:noProof/>
          <w:lang w:eastAsia="ru-RU"/>
        </w:rPr>
        <w:drawing>
          <wp:inline distT="0" distB="0" distL="0" distR="0" wp14:anchorId="32A36612" wp14:editId="418F8313">
            <wp:extent cx="5940425" cy="23691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0C9" w:rsidRDefault="00EE10C9" w:rsidP="00EE10C9">
      <w:pPr>
        <w:pStyle w:val="a5"/>
      </w:pPr>
      <w:bookmarkStart w:id="7" w:name="_Ref412652429"/>
      <w:r>
        <w:t xml:space="preserve">Рисунок </w:t>
      </w:r>
      <w:fldSimple w:instr=" SEQ Рисунок \* ARABIC ">
        <w:r w:rsidR="00B03B1D">
          <w:rPr>
            <w:noProof/>
          </w:rPr>
          <w:t>8</w:t>
        </w:r>
      </w:fldSimple>
      <w:bookmarkEnd w:id="7"/>
      <w:r>
        <w:t>. Вкладка «Объект закупки»</w:t>
      </w:r>
    </w:p>
    <w:p w:rsidR="00EE10C9" w:rsidRDefault="00EE10C9" w:rsidP="00EE10C9">
      <w:pPr>
        <w:spacing w:after="0"/>
        <w:ind w:firstLine="709"/>
      </w:pPr>
      <w:r>
        <w:t>Во вкладке «</w:t>
      </w:r>
      <w:r>
        <w:rPr>
          <w:b/>
        </w:rPr>
        <w:t>Раздел 4 (Информация о поставщике)</w:t>
      </w:r>
      <w:r>
        <w:t xml:space="preserve">» </w:t>
      </w:r>
      <w:r w:rsidR="00B03B1D">
        <w:t>для выбора поставщика из справочника «</w:t>
      </w:r>
      <w:r w:rsidR="00B03B1D">
        <w:rPr>
          <w:b/>
        </w:rPr>
        <w:t>Поставщики услуг</w:t>
      </w:r>
      <w:r w:rsidR="00B03B1D">
        <w:t>» достаточно двойным щелчком кликнуть по полю «</w:t>
      </w:r>
      <w:r w:rsidR="00B03B1D">
        <w:rPr>
          <w:b/>
        </w:rPr>
        <w:t>Наименование</w:t>
      </w:r>
      <w:r w:rsidR="00B03B1D">
        <w:t>»</w:t>
      </w:r>
      <w:r w:rsidR="00384349">
        <w:t xml:space="preserve"> (</w:t>
      </w:r>
      <w:r w:rsidR="00384349" w:rsidRPr="00384349">
        <w:rPr>
          <w:i/>
        </w:rPr>
        <w:fldChar w:fldCharType="begin"/>
      </w:r>
      <w:r w:rsidR="00384349" w:rsidRPr="00384349">
        <w:rPr>
          <w:i/>
        </w:rPr>
        <w:instrText xml:space="preserve"> REF _Ref412706687 \h </w:instrText>
      </w:r>
      <w:r w:rsidR="00384349" w:rsidRPr="00384349">
        <w:rPr>
          <w:i/>
        </w:rPr>
      </w:r>
      <w:r w:rsidR="00384349">
        <w:rPr>
          <w:i/>
        </w:rPr>
        <w:instrText xml:space="preserve"> \* MERGEFORMAT </w:instrText>
      </w:r>
      <w:r w:rsidR="00384349" w:rsidRPr="00384349">
        <w:rPr>
          <w:i/>
        </w:rPr>
        <w:fldChar w:fldCharType="separate"/>
      </w:r>
      <w:r w:rsidR="00384349" w:rsidRPr="00384349">
        <w:rPr>
          <w:i/>
        </w:rPr>
        <w:t xml:space="preserve">Рисунок </w:t>
      </w:r>
      <w:r w:rsidR="00384349" w:rsidRPr="00384349">
        <w:rPr>
          <w:i/>
          <w:noProof/>
        </w:rPr>
        <w:t>9</w:t>
      </w:r>
      <w:r w:rsidR="00384349" w:rsidRPr="00384349">
        <w:rPr>
          <w:i/>
        </w:rPr>
        <w:fldChar w:fldCharType="end"/>
      </w:r>
      <w:r w:rsidR="00384349">
        <w:t>)</w:t>
      </w:r>
      <w:r w:rsidR="00B03B1D">
        <w:t>. Поле «</w:t>
      </w:r>
      <w:r w:rsidR="00B03B1D">
        <w:rPr>
          <w:b/>
        </w:rPr>
        <w:t>Размер денежных средств, направляемых поставщику</w:t>
      </w:r>
      <w:r w:rsidR="00B03B1D">
        <w:t>» заполняется только в том случае, если поставщик услуг является юридическим лицом</w:t>
      </w:r>
      <w:bookmarkStart w:id="8" w:name="_GoBack"/>
      <w:bookmarkEnd w:id="8"/>
      <w:r w:rsidR="00B03B1D">
        <w:t>.</w:t>
      </w:r>
    </w:p>
    <w:p w:rsidR="00B03B1D" w:rsidRDefault="00B03B1D" w:rsidP="00B03B1D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12CEF844" wp14:editId="291702B3">
            <wp:extent cx="5940425" cy="126428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1D" w:rsidRDefault="00B03B1D" w:rsidP="00B03B1D">
      <w:pPr>
        <w:pStyle w:val="a5"/>
      </w:pPr>
      <w:bookmarkStart w:id="9" w:name="_Ref412706687"/>
      <w:r>
        <w:t xml:space="preserve">Рисунок </w:t>
      </w:r>
      <w:r w:rsidR="00384349">
        <w:fldChar w:fldCharType="begin"/>
      </w:r>
      <w:r w:rsidR="00384349">
        <w:instrText xml:space="preserve"> SEQ Рисунок \* ARABIC </w:instrText>
      </w:r>
      <w:r w:rsidR="00384349">
        <w:fldChar w:fldCharType="separate"/>
      </w:r>
      <w:r>
        <w:rPr>
          <w:noProof/>
        </w:rPr>
        <w:t>9</w:t>
      </w:r>
      <w:r w:rsidR="00384349">
        <w:rPr>
          <w:noProof/>
        </w:rPr>
        <w:fldChar w:fldCharType="end"/>
      </w:r>
      <w:bookmarkEnd w:id="9"/>
      <w:r>
        <w:t>. Заполнение информации о поставщике</w:t>
      </w:r>
    </w:p>
    <w:p w:rsidR="00B27843" w:rsidRPr="00E218BE" w:rsidRDefault="002400C9" w:rsidP="00EE10C9">
      <w:pPr>
        <w:spacing w:after="0"/>
        <w:ind w:firstLine="709"/>
      </w:pPr>
      <w:r>
        <w:t>После того как все необходимые поля документа «</w:t>
      </w:r>
      <w:r>
        <w:rPr>
          <w:b/>
        </w:rPr>
        <w:t>Контракт</w:t>
      </w:r>
      <w:r>
        <w:t xml:space="preserve">» будут заполнены, его необходимо сохранить и в случае успешного прохождения всех контролей отправить на ООС по кнопке </w:t>
      </w:r>
      <w:r w:rsidR="00E218BE" w:rsidRPr="00E218BE">
        <w:t>[</w:t>
      </w:r>
      <w:r w:rsidR="00E218BE">
        <w:rPr>
          <w:b/>
        </w:rPr>
        <w:t>Отправить документ на ООС</w:t>
      </w:r>
      <w:r w:rsidR="00E218BE" w:rsidRPr="00E218BE">
        <w:rPr>
          <w:b/>
        </w:rPr>
        <w:t>]</w:t>
      </w:r>
      <w:r w:rsidR="00EE10C9">
        <w:t>.</w:t>
      </w:r>
    </w:p>
    <w:sectPr w:rsidR="00B27843" w:rsidRPr="00E2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1F"/>
    <w:rsid w:val="0007153D"/>
    <w:rsid w:val="000A7DEA"/>
    <w:rsid w:val="000B1698"/>
    <w:rsid w:val="000B795B"/>
    <w:rsid w:val="000C12E1"/>
    <w:rsid w:val="00122A42"/>
    <w:rsid w:val="001417CE"/>
    <w:rsid w:val="0016618D"/>
    <w:rsid w:val="002400C9"/>
    <w:rsid w:val="00265E2D"/>
    <w:rsid w:val="00270A1F"/>
    <w:rsid w:val="00280E82"/>
    <w:rsid w:val="00300D9C"/>
    <w:rsid w:val="00384349"/>
    <w:rsid w:val="003A1F0B"/>
    <w:rsid w:val="0051315B"/>
    <w:rsid w:val="00AB63A3"/>
    <w:rsid w:val="00B03B1D"/>
    <w:rsid w:val="00B27843"/>
    <w:rsid w:val="00B32B27"/>
    <w:rsid w:val="00D23D1F"/>
    <w:rsid w:val="00E218BE"/>
    <w:rsid w:val="00E43CFD"/>
    <w:rsid w:val="00EE10C9"/>
    <w:rsid w:val="00FE02E0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A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A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B63A3"/>
    <w:pPr>
      <w:spacing w:line="240" w:lineRule="auto"/>
      <w:jc w:val="center"/>
    </w:pPr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A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A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B63A3"/>
    <w:pPr>
      <w:spacing w:line="240" w:lineRule="auto"/>
      <w:jc w:val="center"/>
    </w:pPr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2D1C-BE0B-4018-B52B-4D285709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Владимир Александрович</dc:creator>
  <cp:lastModifiedBy>Андреев Владимир Александрович</cp:lastModifiedBy>
  <cp:revision>11</cp:revision>
  <dcterms:created xsi:type="dcterms:W3CDTF">2015-02-25T12:53:00Z</dcterms:created>
  <dcterms:modified xsi:type="dcterms:W3CDTF">2015-02-26T06:36:00Z</dcterms:modified>
</cp:coreProperties>
</file>